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text" w:tblpY="295"/>
        <w:tblW w:w="0" w:type="auto"/>
        <w:tblLook w:val="04A0" w:firstRow="1" w:lastRow="0" w:firstColumn="1" w:lastColumn="0" w:noHBand="0" w:noVBand="1"/>
      </w:tblPr>
      <w:tblGrid>
        <w:gridCol w:w="644"/>
        <w:gridCol w:w="3604"/>
        <w:gridCol w:w="1955"/>
        <w:gridCol w:w="1592"/>
        <w:gridCol w:w="4491"/>
        <w:gridCol w:w="1601"/>
      </w:tblGrid>
      <w:tr w:rsidR="00660CC7" w:rsidRPr="00E523C4" w14:paraId="5A9E6CF5" w14:textId="232A4AE3" w:rsidTr="00E038D8">
        <w:tc>
          <w:tcPr>
            <w:tcW w:w="4248" w:type="dxa"/>
            <w:gridSpan w:val="2"/>
          </w:tcPr>
          <w:p w14:paraId="57C06313" w14:textId="77777777" w:rsidR="00660CC7" w:rsidRPr="00E523C4" w:rsidRDefault="00660CC7" w:rsidP="005269D0">
            <w:pPr>
              <w:rPr>
                <w:b/>
                <w:bCs/>
                <w:lang w:val="en-US"/>
              </w:rPr>
            </w:pPr>
            <w:r w:rsidRPr="00E523C4">
              <w:rPr>
                <w:b/>
                <w:bCs/>
                <w:lang w:val="en-US"/>
              </w:rPr>
              <w:t>Task</w:t>
            </w:r>
          </w:p>
        </w:tc>
        <w:tc>
          <w:tcPr>
            <w:tcW w:w="1955" w:type="dxa"/>
          </w:tcPr>
          <w:p w14:paraId="0AA5B5CF" w14:textId="77777777" w:rsidR="00660CC7" w:rsidRPr="00E523C4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Date of fulfillment</w:t>
            </w:r>
          </w:p>
        </w:tc>
        <w:tc>
          <w:tcPr>
            <w:tcW w:w="1592" w:type="dxa"/>
          </w:tcPr>
          <w:p w14:paraId="123C7AE0" w14:textId="77777777" w:rsidR="00660CC7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Responsibility</w:t>
            </w:r>
          </w:p>
        </w:tc>
        <w:tc>
          <w:tcPr>
            <w:tcW w:w="4491" w:type="dxa"/>
          </w:tcPr>
          <w:p w14:paraId="3542B174" w14:textId="77777777" w:rsidR="00660CC7" w:rsidRPr="00E523C4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Comment</w:t>
            </w:r>
          </w:p>
        </w:tc>
        <w:tc>
          <w:tcPr>
            <w:tcW w:w="1601" w:type="dxa"/>
          </w:tcPr>
          <w:p w14:paraId="288799F1" w14:textId="6EB9E905" w:rsidR="00660CC7" w:rsidRDefault="00660CC7" w:rsidP="005269D0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Key milestone</w:t>
            </w:r>
          </w:p>
        </w:tc>
      </w:tr>
      <w:tr w:rsidR="00660CC7" w:rsidRPr="00E523C4" w14:paraId="3CD03DC1" w14:textId="75298438" w:rsidTr="00E038D8">
        <w:tc>
          <w:tcPr>
            <w:tcW w:w="644" w:type="dxa"/>
          </w:tcPr>
          <w:p w14:paraId="0AC6C73A" w14:textId="77777777" w:rsidR="00660CC7" w:rsidRPr="00327C1B" w:rsidRDefault="00660CC7" w:rsidP="005269D0">
            <w:r w:rsidRPr="00E523C4">
              <w:rPr>
                <w:lang w:val="en-US"/>
              </w:rPr>
              <w:t>#1</w:t>
            </w:r>
          </w:p>
        </w:tc>
        <w:tc>
          <w:tcPr>
            <w:tcW w:w="3604" w:type="dxa"/>
          </w:tcPr>
          <w:p w14:paraId="06D5B5D8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1 - delivery</w:t>
            </w:r>
          </w:p>
        </w:tc>
        <w:tc>
          <w:tcPr>
            <w:tcW w:w="1955" w:type="dxa"/>
          </w:tcPr>
          <w:p w14:paraId="4FADD4AB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T0 = Quotation submitting</w:t>
            </w:r>
          </w:p>
        </w:tc>
        <w:tc>
          <w:tcPr>
            <w:tcW w:w="1592" w:type="dxa"/>
          </w:tcPr>
          <w:p w14:paraId="5AC47C9C" w14:textId="77777777" w:rsidR="00660CC7" w:rsidRPr="007C01B0" w:rsidRDefault="00660CC7" w:rsidP="005269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Contractor</w:t>
            </w:r>
          </w:p>
        </w:tc>
        <w:tc>
          <w:tcPr>
            <w:tcW w:w="4491" w:type="dxa"/>
          </w:tcPr>
          <w:p w14:paraId="3EED5A5E" w14:textId="154B1760" w:rsidR="00660CC7" w:rsidRPr="007C01B0" w:rsidRDefault="00596915" w:rsidP="005269D0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40</w:t>
            </w:r>
            <w:r w:rsidRPr="007C01B0">
              <w:rPr>
                <w:rFonts w:cstheme="minorHAnsi"/>
                <w:lang w:val="en-US"/>
              </w:rPr>
              <w:t xml:space="preserve">pcs </w:t>
            </w:r>
            <w:r w:rsidR="00660CC7" w:rsidRPr="007C01B0">
              <w:rPr>
                <w:rFonts w:cstheme="minorHAnsi"/>
                <w:lang w:val="en-US"/>
              </w:rPr>
              <w:t>of white ID1 testing cards, generic initialization with testing generic transport key</w:t>
            </w:r>
            <w:r w:rsidR="00660CC7">
              <w:rPr>
                <w:rFonts w:cstheme="minorHAnsi"/>
                <w:lang w:val="en-US"/>
              </w:rPr>
              <w:t>.</w:t>
            </w:r>
          </w:p>
          <w:p w14:paraId="32B09EFE" w14:textId="77777777" w:rsidR="00660CC7" w:rsidRPr="00E523C4" w:rsidRDefault="00660CC7" w:rsidP="005269D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54C25818" w14:textId="334660FC" w:rsidR="00660CC7" w:rsidRPr="007C01B0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N/A</w:t>
            </w:r>
          </w:p>
        </w:tc>
      </w:tr>
      <w:tr w:rsidR="00660CC7" w:rsidRPr="00E523C4" w14:paraId="7EF870C5" w14:textId="3EBA8562" w:rsidTr="00E038D8">
        <w:tc>
          <w:tcPr>
            <w:tcW w:w="644" w:type="dxa"/>
          </w:tcPr>
          <w:p w14:paraId="1BDDF9E5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#2</w:t>
            </w:r>
          </w:p>
        </w:tc>
        <w:tc>
          <w:tcPr>
            <w:tcW w:w="3604" w:type="dxa"/>
          </w:tcPr>
          <w:p w14:paraId="2DC8856F" w14:textId="7777777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1 - approval</w:t>
            </w:r>
          </w:p>
        </w:tc>
        <w:tc>
          <w:tcPr>
            <w:tcW w:w="1955" w:type="dxa"/>
          </w:tcPr>
          <w:p w14:paraId="00B3B27E" w14:textId="2D91B60B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T1 = T0+</w:t>
            </w:r>
            <w:r w:rsidR="00BB3658">
              <w:rPr>
                <w:lang w:val="en-US"/>
              </w:rPr>
              <w:t>9</w:t>
            </w:r>
            <w:r>
              <w:rPr>
                <w:lang w:val="en-US"/>
              </w:rPr>
              <w:t>W</w:t>
            </w:r>
          </w:p>
        </w:tc>
        <w:tc>
          <w:tcPr>
            <w:tcW w:w="1592" w:type="dxa"/>
          </w:tcPr>
          <w:p w14:paraId="08D343F9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4D7790BD" w14:textId="7CCC7518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 xml:space="preserve">Client approves, according to Sample set acceptance procedure, </w:t>
            </w:r>
            <w:r w:rsidRPr="00B81260">
              <w:rPr>
                <w:lang w:val="en-US"/>
              </w:rPr>
              <w:t xml:space="preserve">that the samples can be electrically fully personalized, </w:t>
            </w:r>
            <w:proofErr w:type="gramStart"/>
            <w:r w:rsidRPr="00B81260">
              <w:rPr>
                <w:lang w:val="en-US"/>
              </w:rPr>
              <w:t>in order to</w:t>
            </w:r>
            <w:proofErr w:type="gramEnd"/>
            <w:r w:rsidRPr="00B81260">
              <w:rPr>
                <w:lang w:val="en-US"/>
              </w:rPr>
              <w:t xml:space="preserve"> achieve the full electronical functionality of Czech </w:t>
            </w:r>
            <w:proofErr w:type="spellStart"/>
            <w:r w:rsidRPr="00B81260">
              <w:rPr>
                <w:lang w:val="en-US"/>
              </w:rPr>
              <w:t>eID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601" w:type="dxa"/>
          </w:tcPr>
          <w:p w14:paraId="149BD353" w14:textId="689FEDE5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660CC7" w:rsidRPr="00E523C4" w14:paraId="684FC4CF" w14:textId="3906DF02" w:rsidTr="00E038D8">
        <w:tc>
          <w:tcPr>
            <w:tcW w:w="644" w:type="dxa"/>
          </w:tcPr>
          <w:p w14:paraId="1C0B3074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#3</w:t>
            </w:r>
          </w:p>
        </w:tc>
        <w:tc>
          <w:tcPr>
            <w:tcW w:w="3604" w:type="dxa"/>
          </w:tcPr>
          <w:p w14:paraId="744E816B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Contract signature</w:t>
            </w:r>
          </w:p>
        </w:tc>
        <w:tc>
          <w:tcPr>
            <w:tcW w:w="1955" w:type="dxa"/>
          </w:tcPr>
          <w:p w14:paraId="02C7D751" w14:textId="77777777" w:rsidR="00660CC7" w:rsidRPr="007C01B0" w:rsidRDefault="00660CC7" w:rsidP="005269D0">
            <w:r>
              <w:t xml:space="preserve">T2 = T1 + </w:t>
            </w:r>
            <w:proofErr w:type="gramStart"/>
            <w:r>
              <w:t>2W</w:t>
            </w:r>
            <w:proofErr w:type="gramEnd"/>
          </w:p>
        </w:tc>
        <w:tc>
          <w:tcPr>
            <w:tcW w:w="1592" w:type="dxa"/>
          </w:tcPr>
          <w:p w14:paraId="479BF233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Client,</w:t>
            </w:r>
            <w:r>
              <w:rPr>
                <w:rFonts w:cstheme="minorHAnsi"/>
                <w:lang w:val="en-US"/>
              </w:rPr>
              <w:t xml:space="preserve"> Contractor</w:t>
            </w:r>
          </w:p>
        </w:tc>
        <w:tc>
          <w:tcPr>
            <w:tcW w:w="4491" w:type="dxa"/>
          </w:tcPr>
          <w:p w14:paraId="44A77C13" w14:textId="77777777" w:rsidR="00660CC7" w:rsidRPr="00E523C4" w:rsidRDefault="00660CC7" w:rsidP="005269D0">
            <w:pPr>
              <w:rPr>
                <w:lang w:val="en-US"/>
              </w:rPr>
            </w:pPr>
          </w:p>
        </w:tc>
        <w:tc>
          <w:tcPr>
            <w:tcW w:w="1601" w:type="dxa"/>
          </w:tcPr>
          <w:p w14:paraId="57A630FB" w14:textId="011B38C6" w:rsidR="00660CC7" w:rsidRPr="00E523C4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BB3658" w:rsidRPr="00E523C4" w14:paraId="6324238D" w14:textId="77777777" w:rsidTr="00660CC7">
        <w:tc>
          <w:tcPr>
            <w:tcW w:w="644" w:type="dxa"/>
          </w:tcPr>
          <w:p w14:paraId="14C1FCB1" w14:textId="486ED915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#4</w:t>
            </w:r>
          </w:p>
        </w:tc>
        <w:tc>
          <w:tcPr>
            <w:tcW w:w="3604" w:type="dxa"/>
          </w:tcPr>
          <w:p w14:paraId="7107D50F" w14:textId="230D6E45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4B5B9E">
              <w:rPr>
                <w:lang w:val="en-US"/>
              </w:rPr>
              <w:t xml:space="preserve">ublication of the contract in the </w:t>
            </w:r>
            <w:r>
              <w:rPr>
                <w:lang w:val="en-US"/>
              </w:rPr>
              <w:t>R</w:t>
            </w:r>
            <w:r w:rsidRPr="004B5B9E">
              <w:rPr>
                <w:lang w:val="en-US"/>
              </w:rPr>
              <w:t>egister of contracts</w:t>
            </w:r>
            <w:r>
              <w:rPr>
                <w:lang w:val="en-US"/>
              </w:rPr>
              <w:t xml:space="preserve"> (= taking effect of the contract)</w:t>
            </w:r>
          </w:p>
        </w:tc>
        <w:tc>
          <w:tcPr>
            <w:tcW w:w="1955" w:type="dxa"/>
          </w:tcPr>
          <w:p w14:paraId="54859A95" w14:textId="0998F731" w:rsidR="00BB3658" w:rsidRDefault="00BB3658" w:rsidP="005269D0">
            <w:r>
              <w:t>T3 = T2 + 1D</w:t>
            </w:r>
          </w:p>
        </w:tc>
        <w:tc>
          <w:tcPr>
            <w:tcW w:w="1592" w:type="dxa"/>
          </w:tcPr>
          <w:p w14:paraId="248822F8" w14:textId="20B0586C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15B23998" w14:textId="77777777" w:rsidR="00BB3658" w:rsidRPr="00E523C4" w:rsidRDefault="00BB3658" w:rsidP="005269D0">
            <w:pPr>
              <w:rPr>
                <w:lang w:val="en-US"/>
              </w:rPr>
            </w:pPr>
          </w:p>
        </w:tc>
        <w:tc>
          <w:tcPr>
            <w:tcW w:w="1601" w:type="dxa"/>
          </w:tcPr>
          <w:p w14:paraId="71584A37" w14:textId="520E9B97" w:rsidR="00BB3658" w:rsidRDefault="00BB3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BB3658" w:rsidRPr="00E523C4" w14:paraId="4D8AA723" w14:textId="77777777" w:rsidTr="00660CC7">
        <w:tc>
          <w:tcPr>
            <w:tcW w:w="644" w:type="dxa"/>
          </w:tcPr>
          <w:p w14:paraId="6DF40A85" w14:textId="0CD6906D" w:rsidR="00BB3658" w:rsidRDefault="00BB3658" w:rsidP="005269D0">
            <w:pPr>
              <w:rPr>
                <w:lang w:val="en-US"/>
              </w:rPr>
            </w:pPr>
            <w:r>
              <w:rPr>
                <w:lang w:val="en-US"/>
              </w:rPr>
              <w:t>#5</w:t>
            </w:r>
          </w:p>
        </w:tc>
        <w:tc>
          <w:tcPr>
            <w:tcW w:w="3604" w:type="dxa"/>
          </w:tcPr>
          <w:p w14:paraId="32114FE3" w14:textId="77777777" w:rsidR="00BB3658" w:rsidRDefault="00BB3658" w:rsidP="005269D0">
            <w:pPr>
              <w:rPr>
                <w:lang w:val="en-US"/>
              </w:rPr>
            </w:pPr>
            <w:r w:rsidRPr="001B5F9A">
              <w:rPr>
                <w:lang w:val="en-US"/>
              </w:rPr>
              <w:t>Consent to the transfer of classified information abroad</w:t>
            </w:r>
          </w:p>
          <w:p w14:paraId="46447BFD" w14:textId="02FC27B1" w:rsidR="00C40740" w:rsidRPr="00C40740" w:rsidRDefault="00C40740" w:rsidP="005269D0">
            <w:pPr>
              <w:rPr>
                <w:rFonts w:cstheme="minorHAnsi"/>
                <w:lang w:val="en-US"/>
              </w:rPr>
            </w:pPr>
            <w:r w:rsidRPr="00C40740">
              <w:rPr>
                <w:rFonts w:cstheme="minorHAnsi"/>
                <w:highlight w:val="green"/>
              </w:rPr>
              <w:t>[</w:t>
            </w: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 w:rsidR="004F4DAC" w:rsidRPr="002F3647">
              <w:rPr>
                <w:rFonts w:cstheme="minorHAnsi"/>
                <w:highlight w:val="green"/>
                <w:lang w:val="en-GB"/>
              </w:rPr>
              <w:t>5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Contracting Authority according to Purchase Agreement No. 176/2011/HM concluded on 15th November 2011, as amended</w:t>
            </w:r>
            <w:r w:rsidR="004570B1" w:rsidRPr="002F3647">
              <w:rPr>
                <w:rFonts w:cstheme="minorHAnsi"/>
                <w:highlight w:val="green"/>
                <w:lang w:val="en-GB"/>
              </w:rPr>
              <w:t xml:space="preserve">; and </w:t>
            </w:r>
            <w:r w:rsidR="007738D1"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="004570B1"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  <w:r w:rsidRPr="00C40740">
              <w:rPr>
                <w:rFonts w:cstheme="minorHAnsi"/>
                <w:highlight w:val="green"/>
              </w:rPr>
              <w:t>]</w:t>
            </w:r>
          </w:p>
        </w:tc>
        <w:tc>
          <w:tcPr>
            <w:tcW w:w="1955" w:type="dxa"/>
          </w:tcPr>
          <w:p w14:paraId="4C55737F" w14:textId="1EF95E8B" w:rsidR="00BB3658" w:rsidRDefault="00BB3658" w:rsidP="005269D0">
            <w:r>
              <w:rPr>
                <w:lang w:val="en-US"/>
              </w:rPr>
              <w:t>T4 = T3 + 5W</w:t>
            </w:r>
          </w:p>
        </w:tc>
        <w:tc>
          <w:tcPr>
            <w:tcW w:w="1592" w:type="dxa"/>
          </w:tcPr>
          <w:p w14:paraId="053CC022" w14:textId="2212DBD0" w:rsidR="00BB3658" w:rsidRDefault="00BB3658" w:rsidP="005269D0">
            <w:pPr>
              <w:rPr>
                <w:lang w:val="en-US"/>
              </w:rPr>
            </w:pPr>
            <w:r w:rsidRPr="0052049A">
              <w:rPr>
                <w:lang w:val="en-US"/>
              </w:rPr>
              <w:t>Contractor</w:t>
            </w:r>
          </w:p>
        </w:tc>
        <w:tc>
          <w:tcPr>
            <w:tcW w:w="4491" w:type="dxa"/>
          </w:tcPr>
          <w:p w14:paraId="06A38889" w14:textId="2B3C683A" w:rsidR="00BB3658" w:rsidRPr="00E523C4" w:rsidRDefault="00BB3658" w:rsidP="005269D0">
            <w:pPr>
              <w:rPr>
                <w:lang w:val="en-US"/>
              </w:rPr>
            </w:pPr>
            <w:r w:rsidRPr="001B5F9A">
              <w:rPr>
                <w:lang w:val="en-US"/>
              </w:rPr>
              <w:t>Obtaining the Ministry's consent to transfer classified information abroad</w:t>
            </w:r>
          </w:p>
        </w:tc>
        <w:tc>
          <w:tcPr>
            <w:tcW w:w="1601" w:type="dxa"/>
          </w:tcPr>
          <w:p w14:paraId="4AB99B61" w14:textId="06E74B06" w:rsidR="00BB3658" w:rsidRDefault="00BB3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660CC7" w:rsidRPr="00E523C4" w14:paraId="18DDD564" w14:textId="1DB2048C" w:rsidTr="00E038D8">
        <w:tc>
          <w:tcPr>
            <w:tcW w:w="644" w:type="dxa"/>
          </w:tcPr>
          <w:p w14:paraId="573E2638" w14:textId="02DB6D4A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BB3658">
              <w:rPr>
                <w:lang w:val="en-US"/>
              </w:rPr>
              <w:t>6</w:t>
            </w:r>
          </w:p>
        </w:tc>
        <w:tc>
          <w:tcPr>
            <w:tcW w:w="3604" w:type="dxa"/>
          </w:tcPr>
          <w:p w14:paraId="15CD69B6" w14:textId="7777777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Providing of classified information</w:t>
            </w:r>
          </w:p>
          <w:p w14:paraId="064D1733" w14:textId="3A3CA48B" w:rsidR="00C40740" w:rsidRPr="00E523C4" w:rsidRDefault="00C40740" w:rsidP="005269D0">
            <w:pPr>
              <w:rPr>
                <w:lang w:val="en-US"/>
              </w:rPr>
            </w:pPr>
            <w:r w:rsidRPr="00C40740">
              <w:rPr>
                <w:rFonts w:cstheme="minorHAnsi"/>
                <w:highlight w:val="green"/>
              </w:rPr>
              <w:t>[</w:t>
            </w:r>
            <w:r w:rsidRPr="002F3647">
              <w:rPr>
                <w:rFonts w:cstheme="minorHAnsi"/>
                <w:highlight w:val="green"/>
                <w:lang w:val="en-GB"/>
              </w:rPr>
              <w:t>Contracting Authority will delete this point #</w:t>
            </w:r>
            <w:r w:rsidR="004F4DAC" w:rsidRPr="002F3647">
              <w:rPr>
                <w:rFonts w:cstheme="minorHAnsi"/>
                <w:highlight w:val="green"/>
                <w:lang w:val="en-GB"/>
              </w:rPr>
              <w:t>6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if the winning Participant </w:t>
            </w:r>
            <w:r w:rsidRPr="002F3647">
              <w:rPr>
                <w:rFonts w:cstheme="minorHAnsi"/>
                <w:b/>
                <w:bCs/>
                <w:highlight w:val="green"/>
                <w:u w:val="single"/>
                <w:lang w:val="en-GB"/>
              </w:rPr>
              <w:t xml:space="preserve">is </w:t>
            </w:r>
            <w:r w:rsidRPr="002F3647">
              <w:rPr>
                <w:rFonts w:cstheme="minorHAnsi"/>
                <w:highlight w:val="green"/>
                <w:u w:val="single"/>
                <w:lang w:val="en-GB"/>
              </w:rPr>
              <w:t>the current supplier</w:t>
            </w:r>
            <w:r w:rsidRPr="002F3647">
              <w:rPr>
                <w:rFonts w:cstheme="minorHAnsi"/>
                <w:highlight w:val="green"/>
                <w:lang w:val="en-GB"/>
              </w:rPr>
              <w:t xml:space="preserve"> of the </w:t>
            </w:r>
            <w:r w:rsidRPr="002F3647">
              <w:rPr>
                <w:rFonts w:cstheme="minorHAnsi"/>
                <w:highlight w:val="green"/>
                <w:lang w:val="en-GB"/>
              </w:rPr>
              <w:lastRenderedPageBreak/>
              <w:t>Contracting Authority according to</w:t>
            </w:r>
            <w:r w:rsidRPr="00C40740">
              <w:rPr>
                <w:rFonts w:cstheme="minorHAnsi"/>
                <w:highlight w:val="green"/>
              </w:rPr>
              <w:t xml:space="preserve"> </w:t>
            </w:r>
            <w:r w:rsidRPr="002F3647">
              <w:rPr>
                <w:rFonts w:cstheme="minorHAnsi"/>
                <w:highlight w:val="green"/>
                <w:lang w:val="en-GB"/>
              </w:rPr>
              <w:t>Purchase Agreement No. 176/2011/HM concluded on 15th November 2011, as amended</w:t>
            </w:r>
            <w:r w:rsidR="00DB069A" w:rsidRPr="002F3647">
              <w:rPr>
                <w:rFonts w:cstheme="minorHAnsi"/>
                <w:highlight w:val="green"/>
                <w:lang w:val="en-GB"/>
              </w:rPr>
              <w:t xml:space="preserve">; and </w:t>
            </w:r>
            <w:r w:rsidR="007738D1">
              <w:rPr>
                <w:rFonts w:cstheme="minorHAnsi"/>
                <w:highlight w:val="green"/>
                <w:lang w:val="en-GB"/>
              </w:rPr>
              <w:t xml:space="preserve">the Contracting Authority </w:t>
            </w:r>
            <w:r w:rsidR="00DB069A" w:rsidRPr="002F3647">
              <w:rPr>
                <w:rFonts w:cstheme="minorHAnsi"/>
                <w:highlight w:val="green"/>
                <w:lang w:val="en-GB"/>
              </w:rPr>
              <w:t>also will adjust the numbering of the following points</w:t>
            </w:r>
            <w:r w:rsidRPr="00C40740">
              <w:rPr>
                <w:rFonts w:cstheme="minorHAnsi"/>
                <w:highlight w:val="green"/>
              </w:rPr>
              <w:t>]</w:t>
            </w:r>
          </w:p>
        </w:tc>
        <w:tc>
          <w:tcPr>
            <w:tcW w:w="1955" w:type="dxa"/>
          </w:tcPr>
          <w:p w14:paraId="567FC5BC" w14:textId="0D70BB99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</w:t>
            </w:r>
            <w:r w:rsidR="00BB3658">
              <w:rPr>
                <w:lang w:val="en-US"/>
              </w:rPr>
              <w:t>5</w:t>
            </w:r>
            <w:r>
              <w:rPr>
                <w:lang w:val="en-US"/>
              </w:rPr>
              <w:t xml:space="preserve"> = T</w:t>
            </w:r>
            <w:r w:rsidR="00BB3658">
              <w:rPr>
                <w:lang w:val="en-US"/>
              </w:rPr>
              <w:t>4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7ED19EB3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4AC23E53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Client provides the classified information “Implementation of the key ceremony” to the Contractor.</w:t>
            </w:r>
          </w:p>
        </w:tc>
        <w:tc>
          <w:tcPr>
            <w:tcW w:w="1601" w:type="dxa"/>
          </w:tcPr>
          <w:p w14:paraId="51652FE5" w14:textId="0B9C3B0D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</w:tr>
      <w:tr w:rsidR="00660CC7" w:rsidRPr="00E523C4" w14:paraId="20BA41B5" w14:textId="31EB5782" w:rsidTr="00E038D8">
        <w:tc>
          <w:tcPr>
            <w:tcW w:w="644" w:type="dxa"/>
          </w:tcPr>
          <w:p w14:paraId="11500BA3" w14:textId="38D98C16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BB3658">
              <w:rPr>
                <w:lang w:val="en-US"/>
              </w:rPr>
              <w:t>7</w:t>
            </w:r>
          </w:p>
        </w:tc>
        <w:tc>
          <w:tcPr>
            <w:tcW w:w="3604" w:type="dxa"/>
          </w:tcPr>
          <w:p w14:paraId="46DB296E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Testing Key Ceremony processing</w:t>
            </w:r>
          </w:p>
        </w:tc>
        <w:tc>
          <w:tcPr>
            <w:tcW w:w="1955" w:type="dxa"/>
          </w:tcPr>
          <w:p w14:paraId="60D14A29" w14:textId="099ECF73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BB3658">
              <w:rPr>
                <w:lang w:val="en-US"/>
              </w:rPr>
              <w:t>6</w:t>
            </w:r>
            <w:r>
              <w:rPr>
                <w:lang w:val="en-US"/>
              </w:rPr>
              <w:t xml:space="preserve"> = T</w:t>
            </w:r>
            <w:r w:rsidR="00BB3658">
              <w:rPr>
                <w:lang w:val="en-US"/>
              </w:rPr>
              <w:t>5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5816E1A2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Contractor, Client</w:t>
            </w:r>
          </w:p>
        </w:tc>
        <w:tc>
          <w:tcPr>
            <w:tcW w:w="4491" w:type="dxa"/>
          </w:tcPr>
          <w:p w14:paraId="00DADC6C" w14:textId="2C892926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Contractor generates testing ZMK and MTK in accordance with classified specification and delivers to the Client.</w:t>
            </w:r>
          </w:p>
          <w:p w14:paraId="6746C32B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Client imports both testing ZMK and MTK into the testing personalization environment.</w:t>
            </w:r>
          </w:p>
        </w:tc>
        <w:tc>
          <w:tcPr>
            <w:tcW w:w="1601" w:type="dxa"/>
          </w:tcPr>
          <w:p w14:paraId="2C88DE9C" w14:textId="2E177682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660CC7" w:rsidRPr="00E523C4" w14:paraId="4B3942DD" w14:textId="19D0CBFC" w:rsidTr="00E038D8">
        <w:tc>
          <w:tcPr>
            <w:tcW w:w="644" w:type="dxa"/>
          </w:tcPr>
          <w:p w14:paraId="24779014" w14:textId="24FC5D64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BB3658">
              <w:rPr>
                <w:lang w:val="en-US"/>
              </w:rPr>
              <w:t>8</w:t>
            </w:r>
          </w:p>
        </w:tc>
        <w:tc>
          <w:tcPr>
            <w:tcW w:w="3604" w:type="dxa"/>
          </w:tcPr>
          <w:p w14:paraId="19DF0225" w14:textId="1FEFAD13" w:rsidR="00660CC7" w:rsidRPr="00E523C4" w:rsidRDefault="00596915" w:rsidP="005269D0">
            <w:pPr>
              <w:rPr>
                <w:lang w:val="en-US"/>
              </w:rPr>
            </w:pPr>
            <w:r>
              <w:rPr>
                <w:lang w:val="en-US"/>
              </w:rPr>
              <w:t xml:space="preserve">Chip </w:t>
            </w:r>
            <w:r w:rsidR="00660CC7">
              <w:rPr>
                <w:lang w:val="en-US"/>
              </w:rPr>
              <w:t>initialization + Key diversification implementation</w:t>
            </w:r>
          </w:p>
        </w:tc>
        <w:tc>
          <w:tcPr>
            <w:tcW w:w="1955" w:type="dxa"/>
          </w:tcPr>
          <w:p w14:paraId="1B6205BC" w14:textId="4E9D8186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BB3658">
              <w:rPr>
                <w:lang w:val="en-US"/>
              </w:rPr>
              <w:t>7</w:t>
            </w:r>
            <w:r>
              <w:rPr>
                <w:lang w:val="en-US"/>
              </w:rPr>
              <w:t xml:space="preserve"> = T</w:t>
            </w:r>
            <w:r w:rsidR="00BB3658">
              <w:rPr>
                <w:lang w:val="en-US"/>
              </w:rPr>
              <w:t>6</w:t>
            </w:r>
            <w:r>
              <w:rPr>
                <w:lang w:val="en-US"/>
              </w:rPr>
              <w:t xml:space="preserve"> + 5W</w:t>
            </w:r>
          </w:p>
        </w:tc>
        <w:tc>
          <w:tcPr>
            <w:tcW w:w="1592" w:type="dxa"/>
          </w:tcPr>
          <w:p w14:paraId="1A82AAEE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Contractor</w:t>
            </w:r>
          </w:p>
        </w:tc>
        <w:tc>
          <w:tcPr>
            <w:tcW w:w="4491" w:type="dxa"/>
          </w:tcPr>
          <w:p w14:paraId="21E437B1" w14:textId="48CF6C7F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Contractor implements chip initialization scripts based on classified information (Key ceremony) and other </w:t>
            </w:r>
            <w:proofErr w:type="gramStart"/>
            <w:r>
              <w:rPr>
                <w:lang w:val="en-US"/>
              </w:rPr>
              <w:t>Clients</w:t>
            </w:r>
            <w:proofErr w:type="gramEnd"/>
            <w:r>
              <w:rPr>
                <w:lang w:val="en-US"/>
              </w:rPr>
              <w:t xml:space="preserve"> requirements </w:t>
            </w:r>
          </w:p>
        </w:tc>
        <w:tc>
          <w:tcPr>
            <w:tcW w:w="1601" w:type="dxa"/>
          </w:tcPr>
          <w:p w14:paraId="7A2E36B2" w14:textId="2025C9C9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660CC7" w:rsidRPr="00E523C4" w14:paraId="158EBFA5" w14:textId="59F534B0" w:rsidTr="00E038D8">
        <w:tc>
          <w:tcPr>
            <w:tcW w:w="644" w:type="dxa"/>
          </w:tcPr>
          <w:p w14:paraId="6EC6EFA6" w14:textId="0B7ED2B7" w:rsidR="00660CC7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E038D8">
              <w:rPr>
                <w:lang w:val="en-US"/>
              </w:rPr>
              <w:t>9</w:t>
            </w:r>
          </w:p>
        </w:tc>
        <w:tc>
          <w:tcPr>
            <w:tcW w:w="3604" w:type="dxa"/>
          </w:tcPr>
          <w:p w14:paraId="60E4AB90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Sample SET 2 - delivery</w:t>
            </w:r>
          </w:p>
        </w:tc>
        <w:tc>
          <w:tcPr>
            <w:tcW w:w="1955" w:type="dxa"/>
          </w:tcPr>
          <w:p w14:paraId="3F96A1AF" w14:textId="45FE0B04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8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7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10C57F68" w14:textId="77777777" w:rsidR="00660CC7" w:rsidRPr="00E523C4" w:rsidRDefault="00660CC7" w:rsidP="005269D0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491" w:type="dxa"/>
          </w:tcPr>
          <w:p w14:paraId="03B5818A" w14:textId="13040EA6" w:rsidR="00660CC7" w:rsidRPr="005269D0" w:rsidRDefault="00596915" w:rsidP="005269D0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40</w:t>
            </w:r>
            <w:r w:rsidRPr="00993939">
              <w:rPr>
                <w:rFonts w:cstheme="minorHAnsi"/>
                <w:lang w:val="en-US"/>
              </w:rPr>
              <w:t xml:space="preserve">pcs </w:t>
            </w:r>
            <w:r w:rsidR="00660CC7" w:rsidRPr="00993939">
              <w:rPr>
                <w:rFonts w:cstheme="minorHAnsi"/>
                <w:lang w:val="en-US"/>
              </w:rPr>
              <w:t xml:space="preserve">of white ID1 testing cards, specific initialization according to requirements of the </w:t>
            </w:r>
            <w:r w:rsidR="00E038D8">
              <w:rPr>
                <w:rFonts w:cstheme="minorHAnsi"/>
                <w:lang w:val="en-US"/>
              </w:rPr>
              <w:t>Client</w:t>
            </w:r>
            <w:r w:rsidR="00660CC7" w:rsidRPr="00993939">
              <w:rPr>
                <w:rFonts w:cstheme="minorHAnsi"/>
                <w:lang w:val="en-US"/>
              </w:rPr>
              <w:t>, testing diversified transport key, testing key ceremony implemented</w:t>
            </w:r>
            <w:r w:rsidR="00660CC7">
              <w:rPr>
                <w:rFonts w:cstheme="minorHAnsi"/>
                <w:lang w:val="en-US"/>
              </w:rPr>
              <w:t xml:space="preserve">, </w:t>
            </w:r>
            <w:r>
              <w:rPr>
                <w:rFonts w:cstheme="minorHAnsi"/>
                <w:lang w:val="en-US"/>
              </w:rPr>
              <w:t xml:space="preserve">chip </w:t>
            </w:r>
            <w:r w:rsidR="00660CC7">
              <w:rPr>
                <w:rFonts w:cstheme="minorHAnsi"/>
                <w:lang w:val="en-US"/>
              </w:rPr>
              <w:t>configuration upon request of Client.</w:t>
            </w:r>
          </w:p>
          <w:p w14:paraId="65374CEB" w14:textId="77777777" w:rsidR="00660CC7" w:rsidRPr="00E523C4" w:rsidRDefault="00660CC7" w:rsidP="005269D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2EF31EAD" w14:textId="6622211E" w:rsidR="00660CC7" w:rsidRPr="00993939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YES</w:t>
            </w:r>
          </w:p>
        </w:tc>
      </w:tr>
      <w:tr w:rsidR="00660CC7" w:rsidRPr="00E523C4" w14:paraId="082837EC" w14:textId="3FECAB6A" w:rsidTr="00E038D8">
        <w:tc>
          <w:tcPr>
            <w:tcW w:w="644" w:type="dxa"/>
          </w:tcPr>
          <w:p w14:paraId="205AE27A" w14:textId="26C7ABBB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E038D8">
              <w:rPr>
                <w:lang w:val="en-US"/>
              </w:rPr>
              <w:t>10</w:t>
            </w:r>
          </w:p>
        </w:tc>
        <w:tc>
          <w:tcPr>
            <w:tcW w:w="3604" w:type="dxa"/>
          </w:tcPr>
          <w:p w14:paraId="59AF2B60" w14:textId="77777777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Sample SET 2 - approval</w:t>
            </w:r>
          </w:p>
        </w:tc>
        <w:tc>
          <w:tcPr>
            <w:tcW w:w="1955" w:type="dxa"/>
          </w:tcPr>
          <w:p w14:paraId="301FDF89" w14:textId="759003BF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9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8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51CF668E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7E7C7883" w14:textId="69BDCD2C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 xml:space="preserve">Client approves, according to Sample set acceptance procedure, </w:t>
            </w:r>
            <w:r w:rsidRPr="00B81260">
              <w:rPr>
                <w:lang w:val="en-US"/>
              </w:rPr>
              <w:t xml:space="preserve">that the samples can be electrically fully personalized, </w:t>
            </w:r>
            <w:proofErr w:type="gramStart"/>
            <w:r w:rsidRPr="00B81260">
              <w:rPr>
                <w:lang w:val="en-US"/>
              </w:rPr>
              <w:t>in order to</w:t>
            </w:r>
            <w:proofErr w:type="gramEnd"/>
            <w:r w:rsidRPr="00B81260">
              <w:rPr>
                <w:lang w:val="en-US"/>
              </w:rPr>
              <w:t xml:space="preserve"> achieve the full electronical functionality of Czech </w:t>
            </w:r>
            <w:proofErr w:type="spellStart"/>
            <w:r w:rsidRPr="00B81260">
              <w:rPr>
                <w:lang w:val="en-US"/>
              </w:rPr>
              <w:t>eID</w:t>
            </w:r>
            <w:proofErr w:type="spellEnd"/>
          </w:p>
        </w:tc>
        <w:tc>
          <w:tcPr>
            <w:tcW w:w="1601" w:type="dxa"/>
          </w:tcPr>
          <w:p w14:paraId="7578CFCE" w14:textId="2FCFBE7B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79343BAC" w14:textId="36C90AEC" w:rsidTr="00E038D8">
        <w:tc>
          <w:tcPr>
            <w:tcW w:w="644" w:type="dxa"/>
          </w:tcPr>
          <w:p w14:paraId="09F615CE" w14:textId="3174FB29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  <w:r w:rsidR="00E038D8">
              <w:rPr>
                <w:lang w:val="en-US"/>
              </w:rPr>
              <w:t>11</w:t>
            </w:r>
          </w:p>
        </w:tc>
        <w:tc>
          <w:tcPr>
            <w:tcW w:w="3604" w:type="dxa"/>
          </w:tcPr>
          <w:p w14:paraId="40AF34BC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Productive Key Ceremony processing</w:t>
            </w:r>
          </w:p>
        </w:tc>
        <w:tc>
          <w:tcPr>
            <w:tcW w:w="1955" w:type="dxa"/>
          </w:tcPr>
          <w:p w14:paraId="1C86F348" w14:textId="3661DFB5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10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9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002FC29D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Contractor, Client</w:t>
            </w:r>
          </w:p>
        </w:tc>
        <w:tc>
          <w:tcPr>
            <w:tcW w:w="4491" w:type="dxa"/>
          </w:tcPr>
          <w:p w14:paraId="4349B004" w14:textId="63CFF5FF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Contractor generates productive ZMK and MTK in accordance with classified specification and delivers to the Client.</w:t>
            </w:r>
          </w:p>
          <w:p w14:paraId="7CF25F05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Client imports both productive ZMK and MTK into the testing personalization environment.</w:t>
            </w:r>
          </w:p>
        </w:tc>
        <w:tc>
          <w:tcPr>
            <w:tcW w:w="1601" w:type="dxa"/>
          </w:tcPr>
          <w:p w14:paraId="59B4C797" w14:textId="46147667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42E3086A" w14:textId="0759CD1E" w:rsidTr="00E038D8">
        <w:tc>
          <w:tcPr>
            <w:tcW w:w="644" w:type="dxa"/>
          </w:tcPr>
          <w:p w14:paraId="63E2353C" w14:textId="3C1D3046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#1</w:t>
            </w:r>
            <w:r w:rsidR="00E038D8">
              <w:rPr>
                <w:lang w:val="en-US"/>
              </w:rPr>
              <w:t>2</w:t>
            </w:r>
          </w:p>
        </w:tc>
        <w:tc>
          <w:tcPr>
            <w:tcW w:w="3604" w:type="dxa"/>
          </w:tcPr>
          <w:p w14:paraId="78213375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Sample SET 3 delivery</w:t>
            </w:r>
          </w:p>
        </w:tc>
        <w:tc>
          <w:tcPr>
            <w:tcW w:w="1955" w:type="dxa"/>
          </w:tcPr>
          <w:p w14:paraId="2CC00897" w14:textId="75A058B9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E038D8">
              <w:rPr>
                <w:lang w:val="en-US"/>
              </w:rPr>
              <w:t>11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10</w:t>
            </w:r>
            <w:r>
              <w:rPr>
                <w:lang w:val="en-US"/>
              </w:rPr>
              <w:t xml:space="preserve"> + 3W</w:t>
            </w:r>
          </w:p>
        </w:tc>
        <w:tc>
          <w:tcPr>
            <w:tcW w:w="1592" w:type="dxa"/>
          </w:tcPr>
          <w:p w14:paraId="5E1650B6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491" w:type="dxa"/>
          </w:tcPr>
          <w:p w14:paraId="19233760" w14:textId="7AB0DFEA" w:rsidR="00660CC7" w:rsidRPr="005269D0" w:rsidRDefault="00AF44AA" w:rsidP="006903A5">
            <w:pPr>
              <w:rPr>
                <w:rFonts w:cstheme="minorHAnsi"/>
                <w:lang w:val="en-US"/>
              </w:rPr>
            </w:pPr>
            <w:r w:rsidRPr="00AF44AA">
              <w:rPr>
                <w:rFonts w:cstheme="minorHAnsi"/>
                <w:lang w:val="en-US"/>
              </w:rPr>
              <w:t xml:space="preserve">1500 modules on </w:t>
            </w:r>
            <w:proofErr w:type="gramStart"/>
            <w:r w:rsidRPr="00AF44AA">
              <w:rPr>
                <w:rFonts w:cstheme="minorHAnsi"/>
                <w:lang w:val="en-US"/>
              </w:rPr>
              <w:t>reel</w:t>
            </w:r>
            <w:r w:rsidRPr="00AF44AA" w:rsidDel="00596915">
              <w:rPr>
                <w:rFonts w:cstheme="minorHAnsi"/>
                <w:lang w:val="en-US"/>
              </w:rPr>
              <w:t xml:space="preserve"> </w:t>
            </w:r>
            <w:r w:rsidR="00660CC7" w:rsidRPr="005269D0">
              <w:rPr>
                <w:rFonts w:cstheme="minorHAnsi"/>
                <w:lang w:val="en-US"/>
              </w:rPr>
              <w:t>,</w:t>
            </w:r>
            <w:proofErr w:type="gramEnd"/>
            <w:r w:rsidR="00660CC7" w:rsidRPr="005269D0">
              <w:rPr>
                <w:rFonts w:cstheme="minorHAnsi"/>
                <w:lang w:val="en-US"/>
              </w:rPr>
              <w:t xml:space="preserve"> specific initialization according to requirements of the Buyer, testing diversified transport key, testing key ceremony implemented</w:t>
            </w:r>
            <w:r w:rsidR="00660CC7">
              <w:rPr>
                <w:rFonts w:cstheme="minorHAnsi"/>
                <w:lang w:val="en-US"/>
              </w:rPr>
              <w:t xml:space="preserve">, </w:t>
            </w:r>
            <w:r w:rsidR="00596915">
              <w:rPr>
                <w:rFonts w:cstheme="minorHAnsi"/>
                <w:lang w:val="en-US"/>
              </w:rPr>
              <w:t xml:space="preserve">chip </w:t>
            </w:r>
            <w:r w:rsidR="00660CC7">
              <w:rPr>
                <w:rFonts w:cstheme="minorHAnsi"/>
                <w:lang w:val="en-US"/>
              </w:rPr>
              <w:t>configuration upon request of Client.</w:t>
            </w:r>
          </w:p>
          <w:p w14:paraId="77102EDF" w14:textId="77777777" w:rsidR="00660CC7" w:rsidRPr="00E523C4" w:rsidRDefault="00660CC7" w:rsidP="006903A5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1B1EA289" w14:textId="0AA60049" w:rsidR="00660CC7" w:rsidRPr="005269D0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YES</w:t>
            </w:r>
          </w:p>
        </w:tc>
      </w:tr>
      <w:tr w:rsidR="00660CC7" w:rsidRPr="00E523C4" w14:paraId="46315AD3" w14:textId="014E22D0" w:rsidTr="00E038D8">
        <w:tc>
          <w:tcPr>
            <w:tcW w:w="644" w:type="dxa"/>
          </w:tcPr>
          <w:p w14:paraId="1AC69776" w14:textId="2378A652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3</w:t>
            </w:r>
          </w:p>
        </w:tc>
        <w:tc>
          <w:tcPr>
            <w:tcW w:w="3604" w:type="dxa"/>
          </w:tcPr>
          <w:p w14:paraId="4FAD523F" w14:textId="77777777" w:rsidR="00660CC7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Sample SET 3 approval</w:t>
            </w:r>
          </w:p>
        </w:tc>
        <w:tc>
          <w:tcPr>
            <w:tcW w:w="1955" w:type="dxa"/>
          </w:tcPr>
          <w:p w14:paraId="4739268F" w14:textId="7437055D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2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11</w:t>
            </w:r>
            <w:r>
              <w:rPr>
                <w:lang w:val="en-US"/>
              </w:rPr>
              <w:t xml:space="preserve"> + 3W</w:t>
            </w:r>
          </w:p>
        </w:tc>
        <w:tc>
          <w:tcPr>
            <w:tcW w:w="1592" w:type="dxa"/>
          </w:tcPr>
          <w:p w14:paraId="76891676" w14:textId="77777777" w:rsidR="00660CC7" w:rsidRPr="00E523C4" w:rsidRDefault="00660CC7" w:rsidP="006903A5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4B102A3E" w14:textId="1C8A1488" w:rsidR="00660CC7" w:rsidRPr="00E523C4" w:rsidRDefault="00660CC7" w:rsidP="006903A5">
            <w:pPr>
              <w:rPr>
                <w:lang w:val="en-US"/>
              </w:rPr>
            </w:pPr>
            <w:r w:rsidRPr="002121F1">
              <w:rPr>
                <w:lang w:val="en-US"/>
              </w:rPr>
              <w:t>Client approves the correctness of the smart card production process, specifically embedding of contact chip module into the ID1 plastic card</w:t>
            </w:r>
            <w:r>
              <w:rPr>
                <w:lang w:val="en-US"/>
              </w:rPr>
              <w:t xml:space="preserve">. </w:t>
            </w:r>
            <w:proofErr w:type="gramStart"/>
            <w:r>
              <w:rPr>
                <w:lang w:val="en-US"/>
              </w:rPr>
              <w:t>Also</w:t>
            </w:r>
            <w:proofErr w:type="gramEnd"/>
            <w:r>
              <w:rPr>
                <w:lang w:val="en-US"/>
              </w:rPr>
              <w:t xml:space="preserve"> the Client approves, according to Sample set acceptance procedure, </w:t>
            </w:r>
            <w:r w:rsidRPr="00B81260">
              <w:rPr>
                <w:lang w:val="en-US"/>
              </w:rPr>
              <w:t xml:space="preserve">that the samples can be electrically fully personalized, in order to achieve the full electronical functionality of Czech </w:t>
            </w:r>
            <w:proofErr w:type="spellStart"/>
            <w:r w:rsidRPr="00B81260">
              <w:rPr>
                <w:lang w:val="en-US"/>
              </w:rPr>
              <w:t>eID</w:t>
            </w:r>
            <w:proofErr w:type="spellEnd"/>
          </w:p>
        </w:tc>
        <w:tc>
          <w:tcPr>
            <w:tcW w:w="1601" w:type="dxa"/>
          </w:tcPr>
          <w:p w14:paraId="2D9A2C27" w14:textId="6184A5F5" w:rsidR="00660CC7" w:rsidRPr="002121F1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4D47173F" w14:textId="0E9C9C8E" w:rsidTr="00E038D8">
        <w:tc>
          <w:tcPr>
            <w:tcW w:w="644" w:type="dxa"/>
          </w:tcPr>
          <w:p w14:paraId="6E76235F" w14:textId="784275A7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4</w:t>
            </w:r>
          </w:p>
        </w:tc>
        <w:tc>
          <w:tcPr>
            <w:tcW w:w="3604" w:type="dxa"/>
          </w:tcPr>
          <w:p w14:paraId="4537E1BB" w14:textId="77777777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Productive approval test cards - delivery</w:t>
            </w:r>
          </w:p>
        </w:tc>
        <w:tc>
          <w:tcPr>
            <w:tcW w:w="1955" w:type="dxa"/>
          </w:tcPr>
          <w:p w14:paraId="0BDBA445" w14:textId="61C8067B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3</w:t>
            </w:r>
            <w:r>
              <w:rPr>
                <w:lang w:val="en-US"/>
              </w:rPr>
              <w:t xml:space="preserve"> = T</w:t>
            </w:r>
            <w:r w:rsidR="00E038D8">
              <w:rPr>
                <w:lang w:val="en-US"/>
              </w:rPr>
              <w:t>12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04399CAC" w14:textId="77777777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491" w:type="dxa"/>
          </w:tcPr>
          <w:p w14:paraId="313C2F67" w14:textId="51AD959E" w:rsidR="00660CC7" w:rsidRPr="005269D0" w:rsidRDefault="00660CC7" w:rsidP="00910EF0">
            <w:pPr>
              <w:rPr>
                <w:rFonts w:cstheme="minorHAnsi"/>
              </w:rPr>
            </w:pPr>
            <w:r w:rsidRPr="00993939">
              <w:rPr>
                <w:rFonts w:cstheme="minorHAnsi"/>
                <w:lang w:val="en-US"/>
              </w:rPr>
              <w:t>20pcs of white ID1 cards</w:t>
            </w:r>
            <w:r>
              <w:rPr>
                <w:rFonts w:cstheme="minorHAnsi"/>
                <w:lang w:val="en-US"/>
              </w:rPr>
              <w:t xml:space="preserve"> with final productive initialization -</w:t>
            </w:r>
            <w:r w:rsidRPr="00993939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productive</w:t>
            </w:r>
            <w:r w:rsidRPr="00993939">
              <w:rPr>
                <w:rFonts w:cstheme="minorHAnsi"/>
                <w:lang w:val="en-US"/>
              </w:rPr>
              <w:t xml:space="preserve"> diversified transport key, </w:t>
            </w:r>
            <w:r>
              <w:rPr>
                <w:rFonts w:cstheme="minorHAnsi"/>
                <w:lang w:val="en-US"/>
              </w:rPr>
              <w:t>productive</w:t>
            </w:r>
            <w:r w:rsidRPr="00993939">
              <w:rPr>
                <w:rFonts w:cstheme="minorHAnsi"/>
                <w:lang w:val="en-US"/>
              </w:rPr>
              <w:t xml:space="preserve"> key ceremony </w:t>
            </w:r>
            <w:proofErr w:type="gramStart"/>
            <w:r w:rsidRPr="00993939">
              <w:rPr>
                <w:rFonts w:cstheme="minorHAnsi"/>
                <w:lang w:val="en-US"/>
              </w:rPr>
              <w:t>implemented</w:t>
            </w:r>
            <w:r>
              <w:rPr>
                <w:rFonts w:cstheme="minorHAnsi"/>
                <w:lang w:val="en-US"/>
              </w:rPr>
              <w:t>..</w:t>
            </w:r>
            <w:proofErr w:type="gramEnd"/>
          </w:p>
          <w:p w14:paraId="6CF34FBE" w14:textId="77777777" w:rsidR="00660CC7" w:rsidRPr="00E523C4" w:rsidRDefault="00660CC7" w:rsidP="00910EF0">
            <w:pPr>
              <w:rPr>
                <w:lang w:val="en-US"/>
              </w:rPr>
            </w:pPr>
            <w:r w:rsidRPr="00E523C4">
              <w:rPr>
                <w:rFonts w:cstheme="minorHAnsi"/>
                <w:lang w:val="en-US"/>
              </w:rPr>
              <w:t>Documentation for personalization</w:t>
            </w:r>
          </w:p>
        </w:tc>
        <w:tc>
          <w:tcPr>
            <w:tcW w:w="1601" w:type="dxa"/>
          </w:tcPr>
          <w:p w14:paraId="292E9E09" w14:textId="76E30F52" w:rsidR="00660CC7" w:rsidRPr="00993939" w:rsidRDefault="00660CC7" w:rsidP="00E038D8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NO</w:t>
            </w:r>
          </w:p>
        </w:tc>
      </w:tr>
      <w:tr w:rsidR="00660CC7" w:rsidRPr="00E523C4" w14:paraId="705C51D9" w14:textId="7C718211" w:rsidTr="00E038D8">
        <w:tc>
          <w:tcPr>
            <w:tcW w:w="644" w:type="dxa"/>
          </w:tcPr>
          <w:p w14:paraId="3B53A307" w14:textId="0B51AEAF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5</w:t>
            </w:r>
          </w:p>
        </w:tc>
        <w:tc>
          <w:tcPr>
            <w:tcW w:w="3604" w:type="dxa"/>
          </w:tcPr>
          <w:p w14:paraId="12A226E7" w14:textId="77777777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Productive approval test cards - approval</w:t>
            </w:r>
          </w:p>
        </w:tc>
        <w:tc>
          <w:tcPr>
            <w:tcW w:w="1955" w:type="dxa"/>
          </w:tcPr>
          <w:p w14:paraId="71BB19D9" w14:textId="4451405E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4</w:t>
            </w:r>
            <w:r>
              <w:rPr>
                <w:lang w:val="en-US"/>
              </w:rPr>
              <w:t xml:space="preserve"> = T1</w:t>
            </w:r>
            <w:r w:rsidR="00E038D8">
              <w:rPr>
                <w:lang w:val="en-US"/>
              </w:rPr>
              <w:t>3</w:t>
            </w:r>
            <w:r>
              <w:rPr>
                <w:lang w:val="en-US"/>
              </w:rPr>
              <w:t xml:space="preserve"> + 2W</w:t>
            </w:r>
          </w:p>
        </w:tc>
        <w:tc>
          <w:tcPr>
            <w:tcW w:w="1592" w:type="dxa"/>
          </w:tcPr>
          <w:p w14:paraId="31DB80EF" w14:textId="77777777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4491" w:type="dxa"/>
          </w:tcPr>
          <w:p w14:paraId="678B9191" w14:textId="4FAA32D5" w:rsidR="00660CC7" w:rsidRPr="00E523C4" w:rsidRDefault="00660CC7" w:rsidP="00910EF0">
            <w:pPr>
              <w:rPr>
                <w:lang w:val="en-US"/>
              </w:rPr>
            </w:pPr>
            <w:r w:rsidRPr="002121F1">
              <w:rPr>
                <w:lang w:val="en-US"/>
              </w:rPr>
              <w:t>Client approves the correctness of the smart card production process, specifically embedding of contact chip module into the ID1 plastic card</w:t>
            </w:r>
            <w:r>
              <w:rPr>
                <w:lang w:val="en-US"/>
              </w:rPr>
              <w:t xml:space="preserve">. </w:t>
            </w:r>
            <w:proofErr w:type="gramStart"/>
            <w:r>
              <w:rPr>
                <w:lang w:val="en-US"/>
              </w:rPr>
              <w:t>Also</w:t>
            </w:r>
            <w:proofErr w:type="gramEnd"/>
            <w:r>
              <w:rPr>
                <w:lang w:val="en-US"/>
              </w:rPr>
              <w:t xml:space="preserve"> the Client approves, according to Sample set acceptance procedure, </w:t>
            </w:r>
            <w:r w:rsidRPr="00B81260">
              <w:rPr>
                <w:lang w:val="en-US"/>
              </w:rPr>
              <w:t xml:space="preserve">that the samples can be electrically fully personalized, in order to achieve the full electronical functionality of Czech </w:t>
            </w:r>
            <w:proofErr w:type="spellStart"/>
            <w:r w:rsidRPr="00B81260">
              <w:rPr>
                <w:lang w:val="en-US"/>
              </w:rPr>
              <w:t>eID</w:t>
            </w:r>
            <w:proofErr w:type="spellEnd"/>
            <w:r>
              <w:rPr>
                <w:lang w:val="en-US"/>
              </w:rPr>
              <w:t xml:space="preserve"> in live environment.</w:t>
            </w:r>
          </w:p>
        </w:tc>
        <w:tc>
          <w:tcPr>
            <w:tcW w:w="1601" w:type="dxa"/>
          </w:tcPr>
          <w:p w14:paraId="2997B09D" w14:textId="5D8145D1" w:rsidR="00660CC7" w:rsidRPr="002121F1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60CC7" w:rsidRPr="00E523C4" w14:paraId="23504FCF" w14:textId="3B5F3E98" w:rsidTr="00E038D8">
        <w:tc>
          <w:tcPr>
            <w:tcW w:w="644" w:type="dxa"/>
          </w:tcPr>
          <w:p w14:paraId="20BCDA6F" w14:textId="4F6CE2DB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#1</w:t>
            </w:r>
            <w:r w:rsidR="00E038D8">
              <w:rPr>
                <w:lang w:val="en-US"/>
              </w:rPr>
              <w:t>6</w:t>
            </w:r>
          </w:p>
        </w:tc>
        <w:tc>
          <w:tcPr>
            <w:tcW w:w="3604" w:type="dxa"/>
          </w:tcPr>
          <w:p w14:paraId="08149DAF" w14:textId="77777777" w:rsidR="00660CC7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First partial delivery for mass production</w:t>
            </w:r>
          </w:p>
        </w:tc>
        <w:tc>
          <w:tcPr>
            <w:tcW w:w="1955" w:type="dxa"/>
          </w:tcPr>
          <w:p w14:paraId="19F1EF62" w14:textId="1E5E77E3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T1</w:t>
            </w:r>
            <w:r w:rsidR="00E038D8">
              <w:rPr>
                <w:lang w:val="en-US"/>
              </w:rPr>
              <w:t>5</w:t>
            </w:r>
            <w:r>
              <w:rPr>
                <w:lang w:val="en-US"/>
              </w:rPr>
              <w:t xml:space="preserve"> = T1</w:t>
            </w:r>
            <w:r w:rsidR="00E038D8">
              <w:rPr>
                <w:lang w:val="en-US"/>
              </w:rPr>
              <w:t>4</w:t>
            </w:r>
            <w:r>
              <w:rPr>
                <w:lang w:val="en-US"/>
              </w:rPr>
              <w:t xml:space="preserve"> + 16W </w:t>
            </w:r>
          </w:p>
        </w:tc>
        <w:tc>
          <w:tcPr>
            <w:tcW w:w="1592" w:type="dxa"/>
          </w:tcPr>
          <w:p w14:paraId="71794DE7" w14:textId="77777777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Contractor</w:t>
            </w:r>
          </w:p>
        </w:tc>
        <w:tc>
          <w:tcPr>
            <w:tcW w:w="4491" w:type="dxa"/>
          </w:tcPr>
          <w:p w14:paraId="55AE85D0" w14:textId="79439CEA" w:rsidR="00660CC7" w:rsidRPr="00E523C4" w:rsidRDefault="00660CC7" w:rsidP="00910EF0">
            <w:pPr>
              <w:rPr>
                <w:lang w:val="en-US"/>
              </w:rPr>
            </w:pPr>
            <w:r>
              <w:rPr>
                <w:lang w:val="en-US"/>
              </w:rPr>
              <w:t>First partial delivery of chips module according to purchase order.</w:t>
            </w:r>
          </w:p>
        </w:tc>
        <w:tc>
          <w:tcPr>
            <w:tcW w:w="1601" w:type="dxa"/>
          </w:tcPr>
          <w:p w14:paraId="4FF1129A" w14:textId="2AAFBA44" w:rsidR="00660CC7" w:rsidRDefault="00660CC7" w:rsidP="00E038D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</w:tbl>
    <w:p w14:paraId="7157085D" w14:textId="77777777" w:rsidR="00E523C4" w:rsidRPr="00E523C4" w:rsidRDefault="00E523C4">
      <w:pPr>
        <w:rPr>
          <w:lang w:val="en-US"/>
        </w:rPr>
      </w:pPr>
    </w:p>
    <w:sectPr w:rsidR="00E523C4" w:rsidRPr="00E523C4" w:rsidSect="005269D0">
      <w:headerReference w:type="default" r:id="rId11"/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7FDA" w14:textId="77777777" w:rsidR="009F515F" w:rsidRDefault="009F515F" w:rsidP="006C752A">
      <w:pPr>
        <w:spacing w:after="0" w:line="240" w:lineRule="auto"/>
      </w:pPr>
      <w:r>
        <w:separator/>
      </w:r>
    </w:p>
  </w:endnote>
  <w:endnote w:type="continuationSeparator" w:id="0">
    <w:p w14:paraId="0F6DB78B" w14:textId="77777777" w:rsidR="009F515F" w:rsidRDefault="009F515F" w:rsidP="006C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3B0E" w14:textId="77777777" w:rsidR="009F515F" w:rsidRDefault="009F515F" w:rsidP="006C752A">
      <w:pPr>
        <w:spacing w:after="0" w:line="240" w:lineRule="auto"/>
      </w:pPr>
      <w:r>
        <w:separator/>
      </w:r>
    </w:p>
  </w:footnote>
  <w:footnote w:type="continuationSeparator" w:id="0">
    <w:p w14:paraId="2050950C" w14:textId="77777777" w:rsidR="009F515F" w:rsidRDefault="009F515F" w:rsidP="006C7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546A8" w14:textId="72E7986D" w:rsidR="006C752A" w:rsidRDefault="006C752A" w:rsidP="006C752A">
    <w:pPr>
      <w:pStyle w:val="Zhlav"/>
      <w:jc w:val="right"/>
    </w:pPr>
    <w:proofErr w:type="spellStart"/>
    <w:r>
      <w:t>Annex</w:t>
    </w:r>
    <w:proofErr w:type="spellEnd"/>
    <w:r>
      <w:t xml:space="preserve"> No</w:t>
    </w:r>
    <w:r w:rsidR="00B10B8E">
      <w:t xml:space="preserve">. </w:t>
    </w:r>
    <w:r w:rsidR="004E2F1D">
      <w:t>5</w:t>
    </w:r>
    <w:r>
      <w:t xml:space="preserve"> </w:t>
    </w:r>
    <w:proofErr w:type="spellStart"/>
    <w:r>
      <w:t>of</w:t>
    </w:r>
    <w:proofErr w:type="spellEnd"/>
    <w:r>
      <w:t xml:space="preserve"> </w:t>
    </w:r>
    <w:proofErr w:type="spellStart"/>
    <w:r>
      <w:t>the</w:t>
    </w:r>
    <w:proofErr w:type="spellEnd"/>
    <w:r>
      <w:t xml:space="preserve"> Framework </w:t>
    </w:r>
    <w:proofErr w:type="spellStart"/>
    <w:r>
      <w:t>Agreement</w:t>
    </w:r>
    <w:proofErr w:type="spellEnd"/>
    <w:r>
      <w:t xml:space="preserve"> </w:t>
    </w:r>
    <w:r w:rsidR="004E2F1D">
      <w:t xml:space="preserve">No. </w:t>
    </w:r>
    <w:r w:rsidR="004E2F1D" w:rsidRPr="004E2F1D">
      <w:tab/>
      <w:t>075/OS/2021</w:t>
    </w:r>
  </w:p>
  <w:p w14:paraId="5CB4788A" w14:textId="77777777" w:rsidR="00914E61" w:rsidRDefault="00914E61" w:rsidP="006C752A">
    <w:pPr>
      <w:pStyle w:val="Zhlav"/>
      <w:jc w:val="right"/>
    </w:pPr>
  </w:p>
  <w:p w14:paraId="12813A5A" w14:textId="029C2E59" w:rsidR="00914E61" w:rsidRPr="00914E61" w:rsidRDefault="00914E61" w:rsidP="00914E61">
    <w:pPr>
      <w:pStyle w:val="Zhlav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TIME SCHEDULE</w:t>
    </w:r>
  </w:p>
  <w:p w14:paraId="02A8379C" w14:textId="77777777" w:rsidR="006C752A" w:rsidRDefault="006C75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96015"/>
    <w:multiLevelType w:val="hybridMultilevel"/>
    <w:tmpl w:val="90582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3C4"/>
    <w:rsid w:val="00043FCD"/>
    <w:rsid w:val="00121BD6"/>
    <w:rsid w:val="001B3FCD"/>
    <w:rsid w:val="002121F1"/>
    <w:rsid w:val="00231A22"/>
    <w:rsid w:val="002F3647"/>
    <w:rsid w:val="00327C1B"/>
    <w:rsid w:val="00371EAB"/>
    <w:rsid w:val="003766A9"/>
    <w:rsid w:val="003E2DC0"/>
    <w:rsid w:val="003F3A3D"/>
    <w:rsid w:val="00404F2C"/>
    <w:rsid w:val="004570B1"/>
    <w:rsid w:val="004B172B"/>
    <w:rsid w:val="004B59CE"/>
    <w:rsid w:val="004D7D35"/>
    <w:rsid w:val="004E2F1D"/>
    <w:rsid w:val="004F4DAC"/>
    <w:rsid w:val="0052049A"/>
    <w:rsid w:val="005269D0"/>
    <w:rsid w:val="00565904"/>
    <w:rsid w:val="00572341"/>
    <w:rsid w:val="00596915"/>
    <w:rsid w:val="005A5E40"/>
    <w:rsid w:val="00631B4D"/>
    <w:rsid w:val="00660CC7"/>
    <w:rsid w:val="006903A5"/>
    <w:rsid w:val="006B14C9"/>
    <w:rsid w:val="006C752A"/>
    <w:rsid w:val="007738D1"/>
    <w:rsid w:val="007A524F"/>
    <w:rsid w:val="007B7BE5"/>
    <w:rsid w:val="007C01B0"/>
    <w:rsid w:val="007F2D84"/>
    <w:rsid w:val="008068B8"/>
    <w:rsid w:val="00814DC0"/>
    <w:rsid w:val="0089560D"/>
    <w:rsid w:val="008A678F"/>
    <w:rsid w:val="008D7880"/>
    <w:rsid w:val="00902585"/>
    <w:rsid w:val="00910EF0"/>
    <w:rsid w:val="00914E61"/>
    <w:rsid w:val="00966151"/>
    <w:rsid w:val="00982E9F"/>
    <w:rsid w:val="00993939"/>
    <w:rsid w:val="009A1CB1"/>
    <w:rsid w:val="009B38B3"/>
    <w:rsid w:val="009C70CA"/>
    <w:rsid w:val="009D778C"/>
    <w:rsid w:val="009F515F"/>
    <w:rsid w:val="00AB12D5"/>
    <w:rsid w:val="00AE5438"/>
    <w:rsid w:val="00AF44AA"/>
    <w:rsid w:val="00B10B8E"/>
    <w:rsid w:val="00B15F1F"/>
    <w:rsid w:val="00B51D58"/>
    <w:rsid w:val="00B81260"/>
    <w:rsid w:val="00BA0EDC"/>
    <w:rsid w:val="00BB3658"/>
    <w:rsid w:val="00BD03E1"/>
    <w:rsid w:val="00C023A3"/>
    <w:rsid w:val="00C03861"/>
    <w:rsid w:val="00C40740"/>
    <w:rsid w:val="00D06484"/>
    <w:rsid w:val="00D75171"/>
    <w:rsid w:val="00D7569E"/>
    <w:rsid w:val="00D83A91"/>
    <w:rsid w:val="00DB069A"/>
    <w:rsid w:val="00DF16A6"/>
    <w:rsid w:val="00E038D8"/>
    <w:rsid w:val="00E0423D"/>
    <w:rsid w:val="00E35AA8"/>
    <w:rsid w:val="00E523C4"/>
    <w:rsid w:val="00E626C9"/>
    <w:rsid w:val="00F07DB5"/>
    <w:rsid w:val="00FA3803"/>
    <w:rsid w:val="00FE13E7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56DA42"/>
  <w15:chartTrackingRefBased/>
  <w15:docId w15:val="{55B21D0A-6A64-4E20-B8E3-E41835A0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3C4"/>
    <w:pPr>
      <w:overflowPunct w:val="0"/>
      <w:autoSpaceDE w:val="0"/>
      <w:autoSpaceDN w:val="0"/>
      <w:adjustRightInd w:val="0"/>
      <w:spacing w:after="12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E52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C0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01B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C7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752A"/>
  </w:style>
  <w:style w:type="paragraph" w:styleId="Zpat">
    <w:name w:val="footer"/>
    <w:basedOn w:val="Normln"/>
    <w:link w:val="ZpatChar"/>
    <w:uiPriority w:val="99"/>
    <w:unhideWhenUsed/>
    <w:rsid w:val="006C7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752A"/>
  </w:style>
  <w:style w:type="character" w:styleId="Odkaznakoment">
    <w:name w:val="annotation reference"/>
    <w:basedOn w:val="Standardnpsmoodstavce"/>
    <w:uiPriority w:val="99"/>
    <w:semiHidden/>
    <w:unhideWhenUsed/>
    <w:rsid w:val="00914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4E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4E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E6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B36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STC/012211/ÚSF/2021</CisloJednaci>
    <NazevDokumentu xmlns="b246a3c9-e8b6-4373-bafd-ef843f8c6aef">Framework Agreement for the Supply of Contact Chip Modules ("kontaktní čipové moduly")</NazevDokumentu>
    <Znacka xmlns="b246a3c9-e8b6-4373-bafd-ef843f8c6aef" xsi:nil="true"/>
    <HashValue xmlns="b246a3c9-e8b6-4373-bafd-ef843f8c6aef" xsi:nil="true"/>
    <JID xmlns="b246a3c9-e8b6-4373-bafd-ef843f8c6aef">R_STCSPS_0026143</JID>
    <IDExt xmlns="b246a3c9-e8b6-4373-bafd-ef843f8c6ae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9232E-F526-4345-A36C-A5261AFC2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C178D-35F3-415E-9CBB-2ADEE8772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80867-22F7-4083-997A-551BB6C9BEF0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246a3c9-e8b6-4373-bafd-ef843f8c6a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96BFB9-F772-40D9-8D21-F01E0909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 Karel</dc:creator>
  <cp:keywords/>
  <dc:description/>
  <cp:lastModifiedBy>Kmoníčková Klára</cp:lastModifiedBy>
  <cp:revision>27</cp:revision>
  <dcterms:created xsi:type="dcterms:W3CDTF">2023-04-18T12:32:00Z</dcterms:created>
  <dcterms:modified xsi:type="dcterms:W3CDTF">2023-04-18T12:36:00Z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